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91E" w:rsidRPr="005B2691" w:rsidRDefault="00CE291E" w:rsidP="001F4108">
      <w:pPr>
        <w:jc w:val="center"/>
        <w:rPr>
          <w:rFonts w:asciiTheme="minorBidi" w:hAnsiTheme="minorBidi"/>
          <w:b/>
          <w:sz w:val="32"/>
          <w:szCs w:val="32"/>
        </w:rPr>
      </w:pPr>
      <w:r>
        <w:rPr>
          <w:rFonts w:asciiTheme="minorBidi" w:hAnsiTheme="minorBidi"/>
          <w:b/>
          <w:sz w:val="32"/>
          <w:szCs w:val="32"/>
        </w:rPr>
        <w:t xml:space="preserve">Abu Dhabi ranked among </w:t>
      </w:r>
      <w:r w:rsidR="00757318">
        <w:rPr>
          <w:rFonts w:asciiTheme="minorBidi" w:hAnsiTheme="minorBidi"/>
          <w:b/>
          <w:sz w:val="32"/>
          <w:szCs w:val="32"/>
        </w:rPr>
        <w:t>fastest-</w:t>
      </w:r>
      <w:r>
        <w:rPr>
          <w:rFonts w:asciiTheme="minorBidi" w:hAnsiTheme="minorBidi"/>
          <w:b/>
          <w:sz w:val="32"/>
          <w:szCs w:val="32"/>
        </w:rPr>
        <w:t>growing destinations</w:t>
      </w:r>
      <w:r w:rsidR="001F4108">
        <w:rPr>
          <w:rFonts w:asciiTheme="minorBidi" w:hAnsiTheme="minorBidi"/>
          <w:b/>
          <w:sz w:val="32"/>
          <w:szCs w:val="32"/>
        </w:rPr>
        <w:t xml:space="preserve"> </w:t>
      </w:r>
      <w:r w:rsidR="00045ABA">
        <w:rPr>
          <w:rFonts w:asciiTheme="minorBidi" w:hAnsiTheme="minorBidi"/>
          <w:b/>
          <w:sz w:val="32"/>
          <w:szCs w:val="32"/>
        </w:rPr>
        <w:br/>
      </w:r>
      <w:r>
        <w:rPr>
          <w:rFonts w:asciiTheme="minorBidi" w:hAnsiTheme="minorBidi"/>
          <w:b/>
          <w:sz w:val="32"/>
          <w:szCs w:val="32"/>
        </w:rPr>
        <w:t xml:space="preserve">in the world </w:t>
      </w:r>
    </w:p>
    <w:p w:rsidR="00045ABA" w:rsidRPr="00F06EFA" w:rsidRDefault="00045ABA" w:rsidP="00F06EFA">
      <w:pPr>
        <w:pStyle w:val="ListParagraph"/>
        <w:numPr>
          <w:ilvl w:val="0"/>
          <w:numId w:val="2"/>
        </w:numPr>
        <w:jc w:val="center"/>
        <w:rPr>
          <w:rFonts w:asciiTheme="minorBidi" w:hAnsiTheme="minorBidi"/>
          <w:i/>
          <w:sz w:val="28"/>
          <w:szCs w:val="28"/>
        </w:rPr>
      </w:pPr>
      <w:r w:rsidRPr="00F06EFA">
        <w:rPr>
          <w:rFonts w:asciiTheme="minorBidi" w:hAnsiTheme="minorBidi"/>
          <w:i/>
          <w:sz w:val="28"/>
          <w:szCs w:val="28"/>
        </w:rPr>
        <w:t xml:space="preserve">Emirate ranked number one in the Middle East in </w:t>
      </w:r>
      <w:proofErr w:type="spellStart"/>
      <w:r w:rsidRPr="00F06EFA">
        <w:rPr>
          <w:rFonts w:asciiTheme="minorBidi" w:hAnsiTheme="minorBidi"/>
          <w:i/>
          <w:sz w:val="28"/>
          <w:szCs w:val="28"/>
        </w:rPr>
        <w:t>Mastercard</w:t>
      </w:r>
      <w:proofErr w:type="spellEnd"/>
      <w:r w:rsidRPr="00F06EFA">
        <w:rPr>
          <w:rFonts w:asciiTheme="minorBidi" w:hAnsiTheme="minorBidi"/>
          <w:i/>
          <w:sz w:val="28"/>
          <w:szCs w:val="28"/>
        </w:rPr>
        <w:t xml:space="preserve"> report</w:t>
      </w:r>
    </w:p>
    <w:p w:rsidR="00F06EFA" w:rsidRDefault="00F06EFA" w:rsidP="00F06EFA">
      <w:pPr>
        <w:pStyle w:val="ListParagraph"/>
        <w:numPr>
          <w:ilvl w:val="0"/>
          <w:numId w:val="2"/>
        </w:numPr>
        <w:jc w:val="center"/>
        <w:rPr>
          <w:rFonts w:asciiTheme="minorBidi" w:hAnsiTheme="minorBidi"/>
          <w:i/>
          <w:sz w:val="28"/>
          <w:szCs w:val="28"/>
        </w:rPr>
      </w:pPr>
      <w:r w:rsidRPr="00F06EFA">
        <w:rPr>
          <w:rFonts w:asciiTheme="minorBidi" w:hAnsiTheme="minorBidi"/>
          <w:i/>
          <w:sz w:val="28"/>
          <w:szCs w:val="28"/>
        </w:rPr>
        <w:t>Abu Dhabi host</w:t>
      </w:r>
      <w:r w:rsidRPr="00F06EFA">
        <w:t xml:space="preserve"> </w:t>
      </w:r>
      <w:r w:rsidRPr="00F06EFA">
        <w:rPr>
          <w:rFonts w:asciiTheme="minorBidi" w:hAnsiTheme="minorBidi"/>
          <w:i/>
          <w:sz w:val="28"/>
          <w:szCs w:val="28"/>
        </w:rPr>
        <w:t>more than 4 million guests in the first 11 months of 2016</w:t>
      </w:r>
    </w:p>
    <w:p w:rsidR="00F06EFA" w:rsidRPr="00F06EFA" w:rsidRDefault="00F06EFA" w:rsidP="00F06EFA">
      <w:pPr>
        <w:pStyle w:val="ListParagraph"/>
        <w:numPr>
          <w:ilvl w:val="0"/>
          <w:numId w:val="2"/>
        </w:numPr>
        <w:jc w:val="center"/>
        <w:rPr>
          <w:rFonts w:asciiTheme="minorBidi" w:hAnsiTheme="minorBidi"/>
          <w:i/>
          <w:sz w:val="28"/>
          <w:szCs w:val="28"/>
        </w:rPr>
      </w:pPr>
      <w:r>
        <w:rPr>
          <w:rFonts w:asciiTheme="minorBidi" w:hAnsiTheme="minorBidi"/>
          <w:i/>
          <w:sz w:val="28"/>
          <w:szCs w:val="28"/>
        </w:rPr>
        <w:t>A</w:t>
      </w:r>
      <w:r w:rsidRPr="00F06EFA">
        <w:rPr>
          <w:rFonts w:asciiTheme="minorBidi" w:hAnsiTheme="minorBidi"/>
          <w:i/>
          <w:sz w:val="28"/>
          <w:szCs w:val="28"/>
        </w:rPr>
        <w:t>nnual growth rate of 19.81% in overnight visitors between 2009 and 2016</w:t>
      </w:r>
    </w:p>
    <w:p w:rsidR="00B42BF1" w:rsidRPr="005B2691" w:rsidRDefault="009F5348">
      <w:pPr>
        <w:rPr>
          <w:rFonts w:asciiTheme="minorBidi" w:hAnsiTheme="minorBidi"/>
        </w:rPr>
      </w:pPr>
      <w:r w:rsidRPr="005B2691">
        <w:rPr>
          <w:rFonts w:asciiTheme="minorBidi" w:hAnsiTheme="minorBidi"/>
        </w:rPr>
        <w:t xml:space="preserve"> </w:t>
      </w:r>
    </w:p>
    <w:p w:rsidR="00D011C6" w:rsidRDefault="00BB30C0" w:rsidP="00F06EFA">
      <w:pPr>
        <w:jc w:val="both"/>
        <w:rPr>
          <w:rFonts w:asciiTheme="minorBidi" w:hAnsiTheme="minorBidi"/>
        </w:rPr>
      </w:pPr>
      <w:bookmarkStart w:id="0" w:name="_GoBack"/>
      <w:r w:rsidRPr="002E3193">
        <w:rPr>
          <w:rFonts w:asciiTheme="minorBidi" w:hAnsiTheme="minorBidi"/>
          <w:b/>
          <w:bCs/>
          <w:sz w:val="24"/>
          <w:szCs w:val="24"/>
        </w:rPr>
        <w:t xml:space="preserve">Abu Dhabi, UAE – </w:t>
      </w:r>
      <w:r w:rsidR="0004109D" w:rsidRPr="002E3193">
        <w:rPr>
          <w:rFonts w:asciiTheme="minorBidi" w:hAnsiTheme="minorBidi"/>
          <w:b/>
          <w:bCs/>
          <w:sz w:val="24"/>
          <w:szCs w:val="24"/>
        </w:rPr>
        <w:t>14</w:t>
      </w:r>
      <w:r w:rsidR="009F5348" w:rsidRPr="002E3193">
        <w:rPr>
          <w:rFonts w:asciiTheme="minorBidi" w:hAnsiTheme="minorBidi"/>
          <w:b/>
          <w:bCs/>
          <w:sz w:val="24"/>
          <w:szCs w:val="24"/>
        </w:rPr>
        <w:t xml:space="preserve"> January 2017:</w:t>
      </w:r>
      <w:r w:rsidR="009F5348" w:rsidRPr="002E3193">
        <w:rPr>
          <w:rFonts w:asciiTheme="minorBidi" w:hAnsiTheme="minorBidi"/>
          <w:sz w:val="24"/>
          <w:szCs w:val="24"/>
        </w:rPr>
        <w:t xml:space="preserve"> </w:t>
      </w:r>
      <w:bookmarkEnd w:id="0"/>
      <w:r w:rsidR="001F4108">
        <w:rPr>
          <w:rFonts w:asciiTheme="minorBidi" w:hAnsiTheme="minorBidi"/>
        </w:rPr>
        <w:t xml:space="preserve">Abu Dhabi has been ranked among the </w:t>
      </w:r>
      <w:r w:rsidR="00757318">
        <w:rPr>
          <w:rFonts w:asciiTheme="minorBidi" w:hAnsiTheme="minorBidi"/>
        </w:rPr>
        <w:t>fastest-</w:t>
      </w:r>
      <w:r w:rsidR="001F4108">
        <w:rPr>
          <w:rFonts w:asciiTheme="minorBidi" w:hAnsiTheme="minorBidi"/>
        </w:rPr>
        <w:t>growing destinations in the world</w:t>
      </w:r>
      <w:r w:rsidR="00D011C6">
        <w:rPr>
          <w:rFonts w:asciiTheme="minorBidi" w:hAnsiTheme="minorBidi"/>
        </w:rPr>
        <w:t xml:space="preserve">, and the </w:t>
      </w:r>
      <w:r w:rsidR="00D011C6" w:rsidRPr="000E4D48">
        <w:rPr>
          <w:rFonts w:asciiTheme="minorBidi" w:hAnsiTheme="minorBidi"/>
        </w:rPr>
        <w:t>fastest</w:t>
      </w:r>
      <w:r w:rsidR="00D011C6">
        <w:rPr>
          <w:rFonts w:asciiTheme="minorBidi" w:hAnsiTheme="minorBidi"/>
        </w:rPr>
        <w:t>-</w:t>
      </w:r>
      <w:r w:rsidR="00D011C6" w:rsidRPr="000E4D48">
        <w:rPr>
          <w:rFonts w:asciiTheme="minorBidi" w:hAnsiTheme="minorBidi"/>
        </w:rPr>
        <w:t xml:space="preserve">growing destination </w:t>
      </w:r>
      <w:r w:rsidR="00D011C6">
        <w:rPr>
          <w:rFonts w:asciiTheme="minorBidi" w:hAnsiTheme="minorBidi"/>
        </w:rPr>
        <w:t>in</w:t>
      </w:r>
      <w:r w:rsidR="00D011C6" w:rsidRPr="000E4D48">
        <w:rPr>
          <w:rFonts w:asciiTheme="minorBidi" w:hAnsiTheme="minorBidi"/>
        </w:rPr>
        <w:t xml:space="preserve"> the Middle East</w:t>
      </w:r>
      <w:r w:rsidR="00D011C6">
        <w:rPr>
          <w:rFonts w:asciiTheme="minorBidi" w:hAnsiTheme="minorBidi"/>
        </w:rPr>
        <w:t>,</w:t>
      </w:r>
      <w:r w:rsidR="00D011C6" w:rsidRPr="000E4D48">
        <w:rPr>
          <w:rFonts w:asciiTheme="minorBidi" w:hAnsiTheme="minorBidi"/>
        </w:rPr>
        <w:t xml:space="preserve"> </w:t>
      </w:r>
      <w:r w:rsidR="00757318">
        <w:rPr>
          <w:rFonts w:asciiTheme="minorBidi" w:hAnsiTheme="minorBidi"/>
        </w:rPr>
        <w:t>in a</w:t>
      </w:r>
      <w:r w:rsidR="001F4108">
        <w:rPr>
          <w:rFonts w:asciiTheme="minorBidi" w:hAnsiTheme="minorBidi"/>
        </w:rPr>
        <w:t xml:space="preserve"> </w:t>
      </w:r>
      <w:r w:rsidR="00D011C6">
        <w:rPr>
          <w:rFonts w:asciiTheme="minorBidi" w:hAnsiTheme="minorBidi"/>
        </w:rPr>
        <w:t xml:space="preserve">new report </w:t>
      </w:r>
      <w:r w:rsidR="00C4249E">
        <w:rPr>
          <w:rFonts w:asciiTheme="minorBidi" w:hAnsiTheme="minorBidi"/>
        </w:rPr>
        <w:t xml:space="preserve">by </w:t>
      </w:r>
      <w:r w:rsidR="00D011C6">
        <w:rPr>
          <w:rFonts w:asciiTheme="minorBidi" w:hAnsiTheme="minorBidi"/>
        </w:rPr>
        <w:t xml:space="preserve">financial services giant </w:t>
      </w:r>
      <w:proofErr w:type="spellStart"/>
      <w:r w:rsidR="00C4249E">
        <w:rPr>
          <w:rFonts w:asciiTheme="minorBidi" w:hAnsiTheme="minorBidi"/>
        </w:rPr>
        <w:t>Mastercard</w:t>
      </w:r>
      <w:proofErr w:type="spellEnd"/>
      <w:r w:rsidR="00D011C6">
        <w:rPr>
          <w:rFonts w:asciiTheme="minorBidi" w:hAnsiTheme="minorBidi"/>
        </w:rPr>
        <w:t>.</w:t>
      </w:r>
      <w:r w:rsidR="00C4249E">
        <w:rPr>
          <w:rFonts w:asciiTheme="minorBidi" w:hAnsiTheme="minorBidi"/>
        </w:rPr>
        <w:t xml:space="preserve"> </w:t>
      </w:r>
    </w:p>
    <w:p w:rsidR="00C4249E" w:rsidRDefault="00D011C6" w:rsidP="000E4D48">
      <w:pPr>
        <w:jc w:val="both"/>
        <w:rPr>
          <w:rFonts w:asciiTheme="minorBidi" w:hAnsiTheme="minorBidi"/>
        </w:rPr>
      </w:pPr>
      <w:r>
        <w:rPr>
          <w:rFonts w:asciiTheme="minorBidi" w:hAnsiTheme="minorBidi"/>
        </w:rPr>
        <w:t>The Global Cities Index Report</w:t>
      </w:r>
      <w:r w:rsidR="00757318">
        <w:rPr>
          <w:rFonts w:asciiTheme="minorBidi" w:hAnsiTheme="minorBidi"/>
        </w:rPr>
        <w:t xml:space="preserve"> recognised the UAE capital’s</w:t>
      </w:r>
      <w:r w:rsidR="00C4249E">
        <w:rPr>
          <w:rFonts w:asciiTheme="minorBidi" w:hAnsiTheme="minorBidi"/>
        </w:rPr>
        <w:t xml:space="preserve"> compound annual growth rate of 19.81% in overnight visitors</w:t>
      </w:r>
      <w:r w:rsidR="000E4D48">
        <w:rPr>
          <w:rFonts w:asciiTheme="minorBidi" w:hAnsiTheme="minorBidi"/>
        </w:rPr>
        <w:t xml:space="preserve"> between 2009 and 2016</w:t>
      </w:r>
      <w:r>
        <w:rPr>
          <w:rFonts w:asciiTheme="minorBidi" w:hAnsiTheme="minorBidi"/>
        </w:rPr>
        <w:t xml:space="preserve">, which places </w:t>
      </w:r>
      <w:r w:rsidR="00C4249E">
        <w:rPr>
          <w:rFonts w:asciiTheme="minorBidi" w:hAnsiTheme="minorBidi"/>
        </w:rPr>
        <w:t xml:space="preserve">the </w:t>
      </w:r>
      <w:r w:rsidR="00757318">
        <w:rPr>
          <w:rFonts w:asciiTheme="minorBidi" w:hAnsiTheme="minorBidi"/>
        </w:rPr>
        <w:t>emirate</w:t>
      </w:r>
      <w:r w:rsidR="00C4249E">
        <w:rPr>
          <w:rFonts w:asciiTheme="minorBidi" w:hAnsiTheme="minorBidi"/>
        </w:rPr>
        <w:t xml:space="preserve"> </w:t>
      </w:r>
      <w:r w:rsidR="0081240A">
        <w:rPr>
          <w:rFonts w:asciiTheme="minorBidi" w:hAnsiTheme="minorBidi"/>
        </w:rPr>
        <w:t xml:space="preserve">in third </w:t>
      </w:r>
      <w:r w:rsidR="00757318">
        <w:rPr>
          <w:rFonts w:asciiTheme="minorBidi" w:hAnsiTheme="minorBidi"/>
        </w:rPr>
        <w:t xml:space="preserve">place </w:t>
      </w:r>
      <w:r w:rsidR="00C4249E">
        <w:rPr>
          <w:rFonts w:asciiTheme="minorBidi" w:hAnsiTheme="minorBidi"/>
        </w:rPr>
        <w:t>alongside major upcoming destinations such as Osaka</w:t>
      </w:r>
      <w:r w:rsidR="003A5E78">
        <w:rPr>
          <w:rFonts w:asciiTheme="minorBidi" w:hAnsiTheme="minorBidi"/>
        </w:rPr>
        <w:t>, Japan</w:t>
      </w:r>
      <w:r w:rsidR="00C4249E">
        <w:rPr>
          <w:rFonts w:asciiTheme="minorBidi" w:hAnsiTheme="minorBidi"/>
        </w:rPr>
        <w:t xml:space="preserve"> and Chengdu</w:t>
      </w:r>
      <w:r w:rsidR="003A5E78">
        <w:rPr>
          <w:rFonts w:asciiTheme="minorBidi" w:hAnsiTheme="minorBidi"/>
        </w:rPr>
        <w:t xml:space="preserve"> in China</w:t>
      </w:r>
      <w:r w:rsidR="00C4249E">
        <w:rPr>
          <w:rFonts w:asciiTheme="minorBidi" w:hAnsiTheme="minorBidi"/>
        </w:rPr>
        <w:t>, and above established hubs such as Tokyo, Riyadh and Taipei</w:t>
      </w:r>
      <w:r w:rsidR="003A5E78">
        <w:rPr>
          <w:rFonts w:asciiTheme="minorBidi" w:hAnsiTheme="minorBidi"/>
        </w:rPr>
        <w:t xml:space="preserve"> in Taiwan</w:t>
      </w:r>
      <w:r w:rsidR="00C4249E">
        <w:rPr>
          <w:rFonts w:asciiTheme="minorBidi" w:hAnsiTheme="minorBidi"/>
        </w:rPr>
        <w:t xml:space="preserve">. </w:t>
      </w:r>
    </w:p>
    <w:p w:rsidR="00D011C6" w:rsidRDefault="00C4249E" w:rsidP="00C4249E">
      <w:pPr>
        <w:jc w:val="both"/>
        <w:rPr>
          <w:rFonts w:asciiTheme="minorBidi" w:hAnsiTheme="minorBidi"/>
        </w:rPr>
      </w:pPr>
      <w:r>
        <w:rPr>
          <w:rFonts w:asciiTheme="minorBidi" w:hAnsiTheme="minorBidi"/>
        </w:rPr>
        <w:t xml:space="preserve">The report is produced on an annual basis, and </w:t>
      </w:r>
      <w:r w:rsidR="00D011C6">
        <w:rPr>
          <w:rFonts w:asciiTheme="minorBidi" w:hAnsiTheme="minorBidi"/>
        </w:rPr>
        <w:t>features</w:t>
      </w:r>
      <w:r>
        <w:rPr>
          <w:rFonts w:asciiTheme="minorBidi" w:hAnsiTheme="minorBidi"/>
        </w:rPr>
        <w:t xml:space="preserve"> results gathered by field specialists through extensive research</w:t>
      </w:r>
      <w:r w:rsidR="0081240A">
        <w:rPr>
          <w:rFonts w:asciiTheme="minorBidi" w:hAnsiTheme="minorBidi"/>
        </w:rPr>
        <w:t xml:space="preserve">. </w:t>
      </w:r>
      <w:r w:rsidR="00D011C6" w:rsidRPr="000E4D48">
        <w:rPr>
          <w:rFonts w:asciiTheme="minorBidi" w:hAnsiTheme="minorBidi"/>
        </w:rPr>
        <w:t xml:space="preserve">The </w:t>
      </w:r>
      <w:r w:rsidR="00D011C6">
        <w:rPr>
          <w:rFonts w:asciiTheme="minorBidi" w:hAnsiTheme="minorBidi"/>
        </w:rPr>
        <w:t xml:space="preserve">UAE </w:t>
      </w:r>
      <w:r w:rsidR="00D011C6" w:rsidRPr="000E4D48">
        <w:rPr>
          <w:rFonts w:asciiTheme="minorBidi" w:hAnsiTheme="minorBidi"/>
        </w:rPr>
        <w:t xml:space="preserve">capital was one of only three Arabian Gulf cities to make it </w:t>
      </w:r>
      <w:r w:rsidR="00D011C6">
        <w:rPr>
          <w:rFonts w:asciiTheme="minorBidi" w:hAnsiTheme="minorBidi"/>
        </w:rPr>
        <w:t>in</w:t>
      </w:r>
      <w:r w:rsidR="00D011C6" w:rsidRPr="000E4D48">
        <w:rPr>
          <w:rFonts w:asciiTheme="minorBidi" w:hAnsiTheme="minorBidi"/>
        </w:rPr>
        <w:t>to the top 50 overall rankings for destination cities in the world</w:t>
      </w:r>
      <w:r w:rsidR="00D011C6">
        <w:rPr>
          <w:rFonts w:asciiTheme="minorBidi" w:hAnsiTheme="minorBidi"/>
        </w:rPr>
        <w:t>.</w:t>
      </w:r>
      <w:r w:rsidR="00D011C6" w:rsidRPr="000E4D48">
        <w:rPr>
          <w:rFonts w:asciiTheme="minorBidi" w:hAnsiTheme="minorBidi"/>
        </w:rPr>
        <w:t xml:space="preserve"> </w:t>
      </w:r>
    </w:p>
    <w:p w:rsidR="0021673A" w:rsidRDefault="0081240A" w:rsidP="00C4249E">
      <w:pPr>
        <w:jc w:val="both"/>
        <w:rPr>
          <w:rFonts w:asciiTheme="minorBidi" w:hAnsiTheme="minorBidi"/>
        </w:rPr>
      </w:pPr>
      <w:r>
        <w:rPr>
          <w:rFonts w:asciiTheme="minorBidi" w:hAnsiTheme="minorBidi"/>
        </w:rPr>
        <w:t xml:space="preserve">Abu Dhabi </w:t>
      </w:r>
      <w:r w:rsidR="003C1A12">
        <w:rPr>
          <w:rFonts w:asciiTheme="minorBidi" w:hAnsiTheme="minorBidi"/>
        </w:rPr>
        <w:t>has already posted record-breaking results</w:t>
      </w:r>
      <w:r w:rsidR="00757318">
        <w:rPr>
          <w:rFonts w:asciiTheme="minorBidi" w:hAnsiTheme="minorBidi"/>
        </w:rPr>
        <w:t xml:space="preserve"> in 2016, with more than 4 million guests checking into the emirate’s 168 hotel and hotel apartments in the first 11 months of the year. </w:t>
      </w:r>
      <w:r w:rsidR="00907EB8">
        <w:rPr>
          <w:rFonts w:asciiTheme="minorBidi" w:hAnsiTheme="minorBidi"/>
        </w:rPr>
        <w:t xml:space="preserve">The strong performance of the emirate was underpinned by </w:t>
      </w:r>
      <w:r w:rsidR="003C1A12">
        <w:rPr>
          <w:rFonts w:asciiTheme="minorBidi" w:hAnsiTheme="minorBidi"/>
        </w:rPr>
        <w:t xml:space="preserve">the UAE capital hosting world-class events such as Abu Dhabi Summer Season, Abu Dhabi Food Festival, the Qasr Al </w:t>
      </w:r>
      <w:proofErr w:type="spellStart"/>
      <w:r w:rsidR="003C1A12">
        <w:rPr>
          <w:rFonts w:asciiTheme="minorBidi" w:hAnsiTheme="minorBidi"/>
        </w:rPr>
        <w:t>Hosn</w:t>
      </w:r>
      <w:proofErr w:type="spellEnd"/>
      <w:r w:rsidR="003C1A12">
        <w:rPr>
          <w:rFonts w:asciiTheme="minorBidi" w:hAnsiTheme="minorBidi"/>
        </w:rPr>
        <w:t xml:space="preserve"> Festival and a comprehensive programme of events to celebrate New Year in the city as well as successes in the MICE sector, with Abu Dhabi Convention Bureau - part of </w:t>
      </w:r>
      <w:r w:rsidR="003C1A12" w:rsidRPr="00907EB8">
        <w:rPr>
          <w:rFonts w:asciiTheme="minorBidi" w:hAnsiTheme="minorBidi"/>
        </w:rPr>
        <w:t>Abu Dhabi Tourism &amp; Culture Authority (TCA Abu Dhabi)</w:t>
      </w:r>
      <w:r w:rsidR="003C1A12">
        <w:rPr>
          <w:rFonts w:asciiTheme="minorBidi" w:hAnsiTheme="minorBidi"/>
        </w:rPr>
        <w:t xml:space="preserve"> – </w:t>
      </w:r>
      <w:r w:rsidR="0021673A">
        <w:rPr>
          <w:rFonts w:asciiTheme="minorBidi" w:hAnsiTheme="minorBidi"/>
        </w:rPr>
        <w:t xml:space="preserve">having a record-breaking year by </w:t>
      </w:r>
      <w:r w:rsidR="003C1A12">
        <w:rPr>
          <w:rFonts w:asciiTheme="minorBidi" w:hAnsiTheme="minorBidi"/>
        </w:rPr>
        <w:t xml:space="preserve">securing </w:t>
      </w:r>
      <w:r w:rsidR="0021673A">
        <w:rPr>
          <w:rFonts w:asciiTheme="minorBidi" w:hAnsiTheme="minorBidi"/>
        </w:rPr>
        <w:t>agreements</w:t>
      </w:r>
      <w:r w:rsidR="0021673A" w:rsidRPr="0021673A">
        <w:rPr>
          <w:rFonts w:asciiTheme="minorBidi" w:hAnsiTheme="minorBidi"/>
        </w:rPr>
        <w:t xml:space="preserve"> to host 14 conferences</w:t>
      </w:r>
      <w:r w:rsidR="0021673A">
        <w:rPr>
          <w:rFonts w:asciiTheme="minorBidi" w:hAnsiTheme="minorBidi"/>
        </w:rPr>
        <w:t>,</w:t>
      </w:r>
      <w:r w:rsidR="0021673A" w:rsidRPr="0021673A">
        <w:rPr>
          <w:rFonts w:asciiTheme="minorBidi" w:hAnsiTheme="minorBidi"/>
        </w:rPr>
        <w:t xml:space="preserve"> which are expected to attract more than 35,000 delegates</w:t>
      </w:r>
      <w:r w:rsidR="0021673A">
        <w:rPr>
          <w:rFonts w:asciiTheme="minorBidi" w:hAnsiTheme="minorBidi"/>
        </w:rPr>
        <w:t xml:space="preserve"> to the emirate in upcoming years</w:t>
      </w:r>
      <w:r w:rsidR="0021673A" w:rsidRPr="0021673A">
        <w:rPr>
          <w:rFonts w:asciiTheme="minorBidi" w:hAnsiTheme="minorBidi"/>
        </w:rPr>
        <w:t>.</w:t>
      </w:r>
    </w:p>
    <w:p w:rsidR="00907EB8" w:rsidRDefault="003C1A12" w:rsidP="00C4249E">
      <w:pPr>
        <w:jc w:val="both"/>
        <w:rPr>
          <w:rFonts w:asciiTheme="minorBidi" w:hAnsiTheme="minorBidi"/>
        </w:rPr>
      </w:pPr>
      <w:r>
        <w:rPr>
          <w:rFonts w:asciiTheme="minorBidi" w:hAnsiTheme="minorBidi"/>
        </w:rPr>
        <w:t>Other notable factors included the opening to the public of Al Ain Oasis World Heritage Site and i</w:t>
      </w:r>
      <w:r w:rsidR="00907EB8">
        <w:rPr>
          <w:rFonts w:asciiTheme="minorBidi" w:hAnsiTheme="minorBidi"/>
        </w:rPr>
        <w:t xml:space="preserve">mpressive growth in </w:t>
      </w:r>
      <w:r>
        <w:rPr>
          <w:rFonts w:asciiTheme="minorBidi" w:hAnsiTheme="minorBidi"/>
        </w:rPr>
        <w:t>Abu Dhabi’s</w:t>
      </w:r>
      <w:r w:rsidR="00907EB8">
        <w:rPr>
          <w:rFonts w:asciiTheme="minorBidi" w:hAnsiTheme="minorBidi"/>
        </w:rPr>
        <w:t xml:space="preserve"> cruise sector following the opening of the city’s permanent cruise terminal and the opening of the region’s first-ever cruise beach.  </w:t>
      </w:r>
    </w:p>
    <w:p w:rsidR="00757318" w:rsidRDefault="007D7BA0" w:rsidP="006476D5">
      <w:pPr>
        <w:jc w:val="both"/>
        <w:rPr>
          <w:rFonts w:asciiTheme="minorBidi" w:hAnsiTheme="minorBidi"/>
        </w:rPr>
      </w:pPr>
      <w:r>
        <w:rPr>
          <w:rFonts w:asciiTheme="minorBidi" w:hAnsiTheme="minorBidi"/>
        </w:rPr>
        <w:t>“The</w:t>
      </w:r>
      <w:r w:rsidRPr="007D7BA0">
        <w:rPr>
          <w:rFonts w:asciiTheme="minorBidi" w:hAnsiTheme="minorBidi"/>
        </w:rPr>
        <w:t xml:space="preserve"> </w:t>
      </w:r>
      <w:r w:rsidR="00EC6724">
        <w:rPr>
          <w:rFonts w:asciiTheme="minorBidi" w:hAnsiTheme="minorBidi"/>
        </w:rPr>
        <w:t xml:space="preserve">outstanding </w:t>
      </w:r>
      <w:r w:rsidRPr="007D7BA0">
        <w:rPr>
          <w:rFonts w:asciiTheme="minorBidi" w:hAnsiTheme="minorBidi"/>
        </w:rPr>
        <w:t>results</w:t>
      </w:r>
      <w:r>
        <w:rPr>
          <w:rFonts w:asciiTheme="minorBidi" w:hAnsiTheme="minorBidi"/>
        </w:rPr>
        <w:t xml:space="preserve"> offered in</w:t>
      </w:r>
      <w:r w:rsidRPr="007D7BA0">
        <w:rPr>
          <w:rFonts w:asciiTheme="minorBidi" w:hAnsiTheme="minorBidi"/>
        </w:rPr>
        <w:t xml:space="preserve"> this </w:t>
      </w:r>
      <w:r>
        <w:rPr>
          <w:rFonts w:asciiTheme="minorBidi" w:hAnsiTheme="minorBidi"/>
        </w:rPr>
        <w:t>year’s Global Destination Cities Index R</w:t>
      </w:r>
      <w:r w:rsidRPr="007D7BA0">
        <w:rPr>
          <w:rFonts w:asciiTheme="minorBidi" w:hAnsiTheme="minorBidi"/>
        </w:rPr>
        <w:t xml:space="preserve">eport </w:t>
      </w:r>
      <w:r>
        <w:rPr>
          <w:rFonts w:asciiTheme="minorBidi" w:hAnsiTheme="minorBidi"/>
        </w:rPr>
        <w:t>reflect</w:t>
      </w:r>
      <w:r w:rsidRPr="007D7BA0">
        <w:rPr>
          <w:rFonts w:asciiTheme="minorBidi" w:hAnsiTheme="minorBidi"/>
        </w:rPr>
        <w:t xml:space="preserve"> Abu Dhabi’s </w:t>
      </w:r>
      <w:r>
        <w:rPr>
          <w:rFonts w:asciiTheme="minorBidi" w:hAnsiTheme="minorBidi"/>
        </w:rPr>
        <w:t xml:space="preserve">ongoing successes in achieving global </w:t>
      </w:r>
      <w:r w:rsidRPr="007D7BA0">
        <w:rPr>
          <w:rFonts w:asciiTheme="minorBidi" w:hAnsiTheme="minorBidi"/>
        </w:rPr>
        <w:t xml:space="preserve">recognition as a </w:t>
      </w:r>
      <w:r>
        <w:rPr>
          <w:rFonts w:asciiTheme="minorBidi" w:hAnsiTheme="minorBidi"/>
        </w:rPr>
        <w:t>leading international destination</w:t>
      </w:r>
      <w:r w:rsidR="00757318">
        <w:rPr>
          <w:rFonts w:asciiTheme="minorBidi" w:hAnsiTheme="minorBidi"/>
        </w:rPr>
        <w:t xml:space="preserve">,” </w:t>
      </w:r>
      <w:r w:rsidR="00757318" w:rsidRPr="007D7BA0">
        <w:rPr>
          <w:rFonts w:asciiTheme="minorBidi" w:hAnsiTheme="minorBidi"/>
        </w:rPr>
        <w:t xml:space="preserve">said HE </w:t>
      </w:r>
      <w:proofErr w:type="spellStart"/>
      <w:r w:rsidR="00757318" w:rsidRPr="007D7BA0">
        <w:rPr>
          <w:rFonts w:asciiTheme="minorBidi" w:hAnsiTheme="minorBidi"/>
        </w:rPr>
        <w:t>Saif</w:t>
      </w:r>
      <w:proofErr w:type="spellEnd"/>
      <w:r w:rsidR="00757318" w:rsidRPr="007D7BA0">
        <w:rPr>
          <w:rFonts w:asciiTheme="minorBidi" w:hAnsiTheme="minorBidi"/>
        </w:rPr>
        <w:t xml:space="preserve"> Saeed </w:t>
      </w:r>
      <w:proofErr w:type="spellStart"/>
      <w:r w:rsidR="00757318" w:rsidRPr="007D7BA0">
        <w:rPr>
          <w:rFonts w:asciiTheme="minorBidi" w:hAnsiTheme="minorBidi"/>
        </w:rPr>
        <w:t>Ghobash</w:t>
      </w:r>
      <w:proofErr w:type="spellEnd"/>
      <w:r w:rsidR="00757318" w:rsidRPr="007D7BA0">
        <w:rPr>
          <w:rFonts w:asciiTheme="minorBidi" w:hAnsiTheme="minorBidi"/>
        </w:rPr>
        <w:t xml:space="preserve">, Director General, </w:t>
      </w:r>
      <w:proofErr w:type="gramStart"/>
      <w:r w:rsidR="00757318" w:rsidRPr="007D7BA0">
        <w:rPr>
          <w:rFonts w:asciiTheme="minorBidi" w:hAnsiTheme="minorBidi"/>
        </w:rPr>
        <w:t>TCA</w:t>
      </w:r>
      <w:proofErr w:type="gramEnd"/>
      <w:r w:rsidR="00757318" w:rsidRPr="007D7BA0">
        <w:rPr>
          <w:rFonts w:asciiTheme="minorBidi" w:hAnsiTheme="minorBidi"/>
        </w:rPr>
        <w:t xml:space="preserve"> Abu Dhabi. </w:t>
      </w:r>
      <w:r w:rsidR="00757318">
        <w:rPr>
          <w:rFonts w:asciiTheme="minorBidi" w:hAnsiTheme="minorBidi"/>
        </w:rPr>
        <w:t>“</w:t>
      </w:r>
      <w:r w:rsidR="00FC1A60">
        <w:rPr>
          <w:rFonts w:asciiTheme="minorBidi" w:hAnsiTheme="minorBidi"/>
        </w:rPr>
        <w:t xml:space="preserve">We remain resolute in fostering the continued evolution of Abu Dhabi into a distinctive global destination, </w:t>
      </w:r>
      <w:r w:rsidR="00FC1A60">
        <w:rPr>
          <w:rFonts w:asciiTheme="minorBidi" w:hAnsiTheme="minorBidi"/>
        </w:rPr>
        <w:lastRenderedPageBreak/>
        <w:t>leveraging diverse tourism and cultural assets</w:t>
      </w:r>
      <w:r w:rsidR="006476D5">
        <w:rPr>
          <w:rFonts w:asciiTheme="minorBidi" w:hAnsiTheme="minorBidi"/>
        </w:rPr>
        <w:t xml:space="preserve">, as well as extensive tourism infrastructure. Welcoming </w:t>
      </w:r>
      <w:r w:rsidR="00757318">
        <w:rPr>
          <w:rFonts w:asciiTheme="minorBidi" w:hAnsiTheme="minorBidi"/>
        </w:rPr>
        <w:t>a growing number of</w:t>
      </w:r>
      <w:r w:rsidR="006476D5">
        <w:rPr>
          <w:rFonts w:asciiTheme="minorBidi" w:hAnsiTheme="minorBidi"/>
        </w:rPr>
        <w:t xml:space="preserve"> overnight visitors over the course of 2016 conveys our emirate’s commitment to providing the highest standards of hospitality, coupled with inter</w:t>
      </w:r>
      <w:r w:rsidR="00B229C9">
        <w:rPr>
          <w:rFonts w:asciiTheme="minorBidi" w:hAnsiTheme="minorBidi"/>
        </w:rPr>
        <w:t>n</w:t>
      </w:r>
      <w:r w:rsidR="006476D5">
        <w:rPr>
          <w:rFonts w:asciiTheme="minorBidi" w:hAnsiTheme="minorBidi"/>
        </w:rPr>
        <w:t>atio</w:t>
      </w:r>
      <w:r w:rsidR="00B229C9">
        <w:rPr>
          <w:rFonts w:asciiTheme="minorBidi" w:hAnsiTheme="minorBidi"/>
        </w:rPr>
        <w:t>n</w:t>
      </w:r>
      <w:r w:rsidR="006476D5">
        <w:rPr>
          <w:rFonts w:asciiTheme="minorBidi" w:hAnsiTheme="minorBidi"/>
        </w:rPr>
        <w:t>ally recognised business and leisure opportunities</w:t>
      </w:r>
      <w:r w:rsidR="00757318">
        <w:rPr>
          <w:rFonts w:asciiTheme="minorBidi" w:hAnsiTheme="minorBidi"/>
        </w:rPr>
        <w:t>.</w:t>
      </w:r>
      <w:r w:rsidR="00B229C9">
        <w:rPr>
          <w:rFonts w:asciiTheme="minorBidi" w:hAnsiTheme="minorBidi"/>
        </w:rPr>
        <w:t xml:space="preserve">” </w:t>
      </w:r>
    </w:p>
    <w:p w:rsidR="00B229C9" w:rsidRDefault="007D7BA0" w:rsidP="00EC6724">
      <w:pPr>
        <w:jc w:val="both"/>
        <w:rPr>
          <w:rFonts w:asciiTheme="minorBidi" w:hAnsiTheme="minorBidi"/>
        </w:rPr>
      </w:pPr>
      <w:r>
        <w:rPr>
          <w:rFonts w:asciiTheme="minorBidi" w:hAnsiTheme="minorBidi"/>
        </w:rPr>
        <w:t xml:space="preserve">The Global Destination Cities Index </w:t>
      </w:r>
      <w:r w:rsidR="00EC6724">
        <w:rPr>
          <w:rFonts w:asciiTheme="minorBidi" w:hAnsiTheme="minorBidi"/>
        </w:rPr>
        <w:t xml:space="preserve">Report </w:t>
      </w:r>
      <w:r>
        <w:rPr>
          <w:rFonts w:asciiTheme="minorBidi" w:hAnsiTheme="minorBidi"/>
        </w:rPr>
        <w:t xml:space="preserve">conducted by Mastercard covered 132 cities, investigating global cross-border travel and spending in order to speculate on the growth trajectories of the many increasingly dynamic global destinations cities that are on the rise around the world. </w:t>
      </w:r>
    </w:p>
    <w:p w:rsidR="001F4108" w:rsidRDefault="00EC6724" w:rsidP="00EC6724">
      <w:pPr>
        <w:jc w:val="both"/>
        <w:rPr>
          <w:rFonts w:asciiTheme="minorBidi" w:hAnsiTheme="minorBidi"/>
        </w:rPr>
      </w:pPr>
      <w:r>
        <w:rPr>
          <w:rFonts w:asciiTheme="minorBidi" w:hAnsiTheme="minorBidi"/>
        </w:rPr>
        <w:t>Mastercard concluded that their study into the fastest-growing destination cities has revealed that there are strong and multi-faceted sources of momentum propelling cities such as Abu Dhabi into newly established positions as international hubs of business, tourism and commerce.</w:t>
      </w:r>
      <w:r w:rsidR="001F4108">
        <w:rPr>
          <w:rFonts w:asciiTheme="minorBidi" w:hAnsiTheme="minorBidi"/>
        </w:rPr>
        <w:t xml:space="preserve"> </w:t>
      </w:r>
    </w:p>
    <w:p w:rsidR="005B2691" w:rsidRPr="005B2691" w:rsidRDefault="00622DE5" w:rsidP="005B2691">
      <w:pPr>
        <w:jc w:val="center"/>
        <w:rPr>
          <w:rFonts w:asciiTheme="minorBidi" w:hAnsiTheme="minorBidi"/>
          <w:sz w:val="24"/>
          <w:szCs w:val="24"/>
        </w:rPr>
      </w:pPr>
      <w:r w:rsidRPr="005B2691">
        <w:rPr>
          <w:rFonts w:asciiTheme="minorBidi" w:hAnsiTheme="minorBidi"/>
          <w:b/>
          <w:bCs/>
        </w:rPr>
        <w:br/>
      </w:r>
      <w:r w:rsidR="005B2691" w:rsidRPr="005B2691">
        <w:rPr>
          <w:rFonts w:asciiTheme="minorBidi" w:hAnsiTheme="minorBidi"/>
          <w:sz w:val="24"/>
          <w:szCs w:val="24"/>
        </w:rPr>
        <w:t>– Ends –</w:t>
      </w:r>
    </w:p>
    <w:p w:rsidR="001A639E" w:rsidRDefault="001A639E" w:rsidP="001A639E">
      <w:pPr>
        <w:jc w:val="center"/>
        <w:rPr>
          <w:b/>
          <w:bCs/>
        </w:rPr>
      </w:pPr>
    </w:p>
    <w:p w:rsidR="001A639E" w:rsidRDefault="001A639E" w:rsidP="001A639E">
      <w:pPr>
        <w:spacing w:after="240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About Abu Dhabi Tourism &amp; Culture Authority</w:t>
      </w:r>
    </w:p>
    <w:p w:rsidR="001A639E" w:rsidRDefault="001A639E" w:rsidP="001A639E">
      <w:pPr>
        <w:spacing w:after="16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 xml:space="preserve">Abu Dhabi Tourism &amp; Culture Authority conserves and promotes the heritage and culture of Abu Dhabi emirate and leverages them in the development of a world-class, sustainable destination of distinction which enriches the lives of visitors and residents alike. The authority manages the emirate’s tourism sector and markets the destination internationally through a wide range of activities aimed at attracting visitors and investment. Its policies, plans and </w:t>
      </w:r>
      <w:proofErr w:type="spellStart"/>
      <w:r>
        <w:rPr>
          <w:rFonts w:ascii="Arial" w:hAnsi="Arial" w:cs="Arial"/>
          <w:color w:val="000000"/>
          <w:sz w:val="20"/>
          <w:szCs w:val="20"/>
          <w:lang w:val="en-US"/>
        </w:rPr>
        <w:t>programmes</w:t>
      </w:r>
      <w:proofErr w:type="spellEnd"/>
      <w:r>
        <w:rPr>
          <w:rFonts w:ascii="Arial" w:hAnsi="Arial" w:cs="Arial"/>
          <w:color w:val="000000"/>
          <w:sz w:val="20"/>
          <w:szCs w:val="20"/>
          <w:lang w:val="en-US"/>
        </w:rPr>
        <w:t xml:space="preserve"> relate to the preservation of heritage and culture, including protecting archaeological and historical sites and to developing museums, including the Louvre Abu Dhabi, </w:t>
      </w:r>
      <w:proofErr w:type="spellStart"/>
      <w:r>
        <w:rPr>
          <w:rFonts w:ascii="Arial" w:hAnsi="Arial" w:cs="Arial"/>
          <w:color w:val="000000"/>
          <w:sz w:val="20"/>
          <w:szCs w:val="20"/>
          <w:lang w:val="en-US"/>
        </w:rPr>
        <w:t>Zayed</w:t>
      </w:r>
      <w:proofErr w:type="spellEnd"/>
      <w:r>
        <w:rPr>
          <w:rFonts w:ascii="Arial" w:hAnsi="Arial" w:cs="Arial"/>
          <w:color w:val="000000"/>
          <w:sz w:val="20"/>
          <w:szCs w:val="20"/>
          <w:lang w:val="en-US"/>
        </w:rPr>
        <w:t xml:space="preserve"> National Museum and Guggenheim Abu Dhabi. The authority supports intellectual and artistic activities and cultural events to nurture a rich cultural environment and </w:t>
      </w:r>
      <w:proofErr w:type="spellStart"/>
      <w:r>
        <w:rPr>
          <w:rFonts w:ascii="Arial" w:hAnsi="Arial" w:cs="Arial"/>
          <w:color w:val="000000"/>
          <w:sz w:val="20"/>
          <w:szCs w:val="20"/>
          <w:lang w:val="en-US"/>
        </w:rPr>
        <w:t>honour</w:t>
      </w:r>
      <w:proofErr w:type="spellEnd"/>
      <w:r>
        <w:rPr>
          <w:rFonts w:ascii="Arial" w:hAnsi="Arial" w:cs="Arial"/>
          <w:color w:val="000000"/>
          <w:sz w:val="20"/>
          <w:szCs w:val="20"/>
          <w:lang w:val="en-US"/>
        </w:rPr>
        <w:t xml:space="preserve"> the emirate’s heritage. A key authority role is to create synergy in the destination’s development through close co-ordination with its wide-ranging stakeholder base.</w:t>
      </w:r>
    </w:p>
    <w:p w:rsidR="00EC6724" w:rsidRPr="001A639E" w:rsidRDefault="00EC6724" w:rsidP="005B2691">
      <w:pPr>
        <w:jc w:val="center"/>
        <w:rPr>
          <w:rFonts w:asciiTheme="minorBidi" w:hAnsiTheme="minorBidi"/>
          <w:b/>
          <w:bCs/>
          <w:lang w:val="en-US"/>
        </w:rPr>
      </w:pPr>
    </w:p>
    <w:sectPr w:rsidR="00EC6724" w:rsidRPr="001A639E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E75" w:rsidRDefault="00BE1E75" w:rsidP="009F5348">
      <w:pPr>
        <w:spacing w:after="0" w:line="240" w:lineRule="auto"/>
      </w:pPr>
      <w:r>
        <w:separator/>
      </w:r>
    </w:p>
  </w:endnote>
  <w:endnote w:type="continuationSeparator" w:id="0">
    <w:p w:rsidR="00BE1E75" w:rsidRDefault="00BE1E75" w:rsidP="009F5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E75" w:rsidRDefault="00BE1E75" w:rsidP="009F5348">
      <w:pPr>
        <w:spacing w:after="0" w:line="240" w:lineRule="auto"/>
      </w:pPr>
      <w:r>
        <w:separator/>
      </w:r>
    </w:p>
  </w:footnote>
  <w:footnote w:type="continuationSeparator" w:id="0">
    <w:p w:rsidR="00BE1E75" w:rsidRDefault="00BE1E75" w:rsidP="009F5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348" w:rsidRDefault="009F5348" w:rsidP="005B2691">
    <w:pPr>
      <w:pStyle w:val="Header"/>
      <w:jc w:val="right"/>
      <w:rPr>
        <w:rtl/>
      </w:rPr>
    </w:pPr>
    <w:r>
      <w:rPr>
        <w:noProof/>
        <w:lang w:eastAsia="en-GB"/>
      </w:rPr>
      <w:drawing>
        <wp:inline distT="0" distB="0" distL="0" distR="0" wp14:anchorId="2866F13A" wp14:editId="104100AF">
          <wp:extent cx="2152015" cy="743585"/>
          <wp:effectExtent l="0" t="0" r="63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01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9F5348" w:rsidRDefault="009F5348">
    <w:pPr>
      <w:pStyle w:val="Header"/>
      <w:rPr>
        <w:rtl/>
      </w:rPr>
    </w:pPr>
  </w:p>
  <w:p w:rsidR="009F5348" w:rsidRDefault="009F534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D65EA"/>
    <w:multiLevelType w:val="hybridMultilevel"/>
    <w:tmpl w:val="FBCC6E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922744"/>
    <w:multiLevelType w:val="hybridMultilevel"/>
    <w:tmpl w:val="2AA6AE7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DEF"/>
    <w:rsid w:val="00027FD7"/>
    <w:rsid w:val="0004109D"/>
    <w:rsid w:val="00045ABA"/>
    <w:rsid w:val="00081343"/>
    <w:rsid w:val="00095CF4"/>
    <w:rsid w:val="000E4D48"/>
    <w:rsid w:val="000E6CB6"/>
    <w:rsid w:val="000F4C74"/>
    <w:rsid w:val="001058ED"/>
    <w:rsid w:val="00134EFF"/>
    <w:rsid w:val="0014445C"/>
    <w:rsid w:val="001641C9"/>
    <w:rsid w:val="00165E73"/>
    <w:rsid w:val="00170BE6"/>
    <w:rsid w:val="0018226D"/>
    <w:rsid w:val="001A639E"/>
    <w:rsid w:val="001B0934"/>
    <w:rsid w:val="001C128D"/>
    <w:rsid w:val="001F115D"/>
    <w:rsid w:val="001F4108"/>
    <w:rsid w:val="0021673A"/>
    <w:rsid w:val="00226ED2"/>
    <w:rsid w:val="00275D2A"/>
    <w:rsid w:val="002D4D2E"/>
    <w:rsid w:val="002E3193"/>
    <w:rsid w:val="002E4335"/>
    <w:rsid w:val="003502F9"/>
    <w:rsid w:val="003A5E78"/>
    <w:rsid w:val="003A78CB"/>
    <w:rsid w:val="003C1A12"/>
    <w:rsid w:val="00474F5D"/>
    <w:rsid w:val="004C09AD"/>
    <w:rsid w:val="004E2905"/>
    <w:rsid w:val="0052161C"/>
    <w:rsid w:val="00533AEE"/>
    <w:rsid w:val="005777E1"/>
    <w:rsid w:val="00580CFD"/>
    <w:rsid w:val="005939DE"/>
    <w:rsid w:val="005A6880"/>
    <w:rsid w:val="005B2691"/>
    <w:rsid w:val="00622DE5"/>
    <w:rsid w:val="0062749F"/>
    <w:rsid w:val="00633D8A"/>
    <w:rsid w:val="006419BB"/>
    <w:rsid w:val="006476D5"/>
    <w:rsid w:val="00670243"/>
    <w:rsid w:val="006A6071"/>
    <w:rsid w:val="006C2007"/>
    <w:rsid w:val="006D4B7B"/>
    <w:rsid w:val="006D6B4E"/>
    <w:rsid w:val="006F55DB"/>
    <w:rsid w:val="00714CFA"/>
    <w:rsid w:val="00716E77"/>
    <w:rsid w:val="00724B83"/>
    <w:rsid w:val="00742059"/>
    <w:rsid w:val="00757318"/>
    <w:rsid w:val="00766EDD"/>
    <w:rsid w:val="0078473E"/>
    <w:rsid w:val="007973A7"/>
    <w:rsid w:val="007D7BA0"/>
    <w:rsid w:val="0081240A"/>
    <w:rsid w:val="00853864"/>
    <w:rsid w:val="00907EB8"/>
    <w:rsid w:val="009621CB"/>
    <w:rsid w:val="009D35E9"/>
    <w:rsid w:val="009F5348"/>
    <w:rsid w:val="00A26CFC"/>
    <w:rsid w:val="00AF092A"/>
    <w:rsid w:val="00AF6E1B"/>
    <w:rsid w:val="00B229C9"/>
    <w:rsid w:val="00B42BF1"/>
    <w:rsid w:val="00B651D5"/>
    <w:rsid w:val="00BB1ADF"/>
    <w:rsid w:val="00BB30C0"/>
    <w:rsid w:val="00BC3D3B"/>
    <w:rsid w:val="00BE1E75"/>
    <w:rsid w:val="00BF7C3F"/>
    <w:rsid w:val="00C03ECF"/>
    <w:rsid w:val="00C21DEF"/>
    <w:rsid w:val="00C25D14"/>
    <w:rsid w:val="00C354B9"/>
    <w:rsid w:val="00C4249E"/>
    <w:rsid w:val="00C75E8F"/>
    <w:rsid w:val="00C823B7"/>
    <w:rsid w:val="00CD2C8C"/>
    <w:rsid w:val="00CE291E"/>
    <w:rsid w:val="00D011C6"/>
    <w:rsid w:val="00D701C3"/>
    <w:rsid w:val="00E0090C"/>
    <w:rsid w:val="00E67A89"/>
    <w:rsid w:val="00EB1D01"/>
    <w:rsid w:val="00EC6724"/>
    <w:rsid w:val="00F06EFA"/>
    <w:rsid w:val="00F249E6"/>
    <w:rsid w:val="00F2600C"/>
    <w:rsid w:val="00F45D73"/>
    <w:rsid w:val="00F600BF"/>
    <w:rsid w:val="00F62DEF"/>
    <w:rsid w:val="00F737DF"/>
    <w:rsid w:val="00FB1989"/>
    <w:rsid w:val="00FC1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128D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77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77E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F53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5348"/>
  </w:style>
  <w:style w:type="paragraph" w:styleId="Footer">
    <w:name w:val="footer"/>
    <w:basedOn w:val="Normal"/>
    <w:link w:val="FooterChar"/>
    <w:uiPriority w:val="99"/>
    <w:unhideWhenUsed/>
    <w:rsid w:val="009F53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53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128D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77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77E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F53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5348"/>
  </w:style>
  <w:style w:type="paragraph" w:styleId="Footer">
    <w:name w:val="footer"/>
    <w:basedOn w:val="Normal"/>
    <w:link w:val="FooterChar"/>
    <w:uiPriority w:val="99"/>
    <w:unhideWhenUsed/>
    <w:rsid w:val="009F53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53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Jankiewicz</dc:creator>
  <cp:lastModifiedBy>Divya Nagpal</cp:lastModifiedBy>
  <cp:revision>9</cp:revision>
  <cp:lastPrinted>2017-01-11T06:11:00Z</cp:lastPrinted>
  <dcterms:created xsi:type="dcterms:W3CDTF">2017-01-11T08:27:00Z</dcterms:created>
  <dcterms:modified xsi:type="dcterms:W3CDTF">2017-01-14T07:17:00Z</dcterms:modified>
</cp:coreProperties>
</file>